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CF" w:rsidRPr="00E72D90" w:rsidRDefault="005E36CF" w:rsidP="005E36CF">
      <w:pPr>
        <w:autoSpaceDE w:val="0"/>
        <w:autoSpaceDN w:val="0"/>
        <w:adjustRightInd w:val="0"/>
        <w:spacing w:after="240"/>
        <w:jc w:val="center"/>
        <w:rPr>
          <w:b/>
          <w:bCs/>
          <w:i/>
          <w:color w:val="000000"/>
          <w:sz w:val="26"/>
          <w:szCs w:val="26"/>
        </w:rPr>
      </w:pPr>
      <w:r w:rsidRPr="00F277D0">
        <w:rPr>
          <w:b/>
          <w:color w:val="000000"/>
        </w:rPr>
        <w:t xml:space="preserve">BẢNG </w:t>
      </w:r>
      <w:r>
        <w:rPr>
          <w:b/>
          <w:color w:val="000000"/>
        </w:rPr>
        <w:t xml:space="preserve">KÊ </w:t>
      </w:r>
      <w:r w:rsidRPr="00F277D0">
        <w:rPr>
          <w:b/>
          <w:color w:val="000000"/>
        </w:rPr>
        <w:t>THANH TOÁN 4 NĂM 2014</w:t>
      </w:r>
    </w:p>
    <w:tbl>
      <w:tblPr>
        <w:tblW w:w="97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108"/>
        <w:gridCol w:w="993"/>
        <w:gridCol w:w="742"/>
        <w:gridCol w:w="608"/>
        <w:gridCol w:w="1049"/>
        <w:gridCol w:w="1276"/>
        <w:gridCol w:w="1134"/>
        <w:gridCol w:w="1134"/>
        <w:gridCol w:w="1134"/>
      </w:tblGrid>
      <w:tr w:rsidR="005E36CF" w:rsidRPr="001A40E0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STT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MÃ TT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TÊN HÀNG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LOẠI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GIÁ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SỐ LƯỢNG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NGÀY THUÊ</w:t>
            </w:r>
          </w:p>
        </w:tc>
        <w:tc>
          <w:tcPr>
            <w:tcW w:w="1134" w:type="dxa"/>
            <w:vAlign w:val="center"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>
              <w:rPr>
                <w:b/>
                <w:i/>
                <w:color w:val="000000"/>
                <w:sz w:val="20"/>
                <w:szCs w:val="22"/>
              </w:rPr>
              <w:t>THÀNH TIỀN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 w:rsidRPr="001A40E0">
              <w:rPr>
                <w:b/>
                <w:i/>
                <w:color w:val="000000"/>
                <w:sz w:val="20"/>
                <w:szCs w:val="22"/>
              </w:rPr>
              <w:t>NGÀY TRẢ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6CF" w:rsidRPr="001A40E0" w:rsidRDefault="005E36CF" w:rsidP="004E3EFB">
            <w:pPr>
              <w:jc w:val="center"/>
              <w:rPr>
                <w:b/>
                <w:i/>
                <w:color w:val="000000"/>
                <w:sz w:val="20"/>
                <w:szCs w:val="22"/>
              </w:rPr>
            </w:pPr>
            <w:r>
              <w:rPr>
                <w:b/>
                <w:i/>
                <w:color w:val="000000"/>
                <w:sz w:val="20"/>
                <w:szCs w:val="22"/>
              </w:rPr>
              <w:t>THÀNH TIỀN</w:t>
            </w: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01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12B01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02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05D02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03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19K02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04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20K01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05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11D02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06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01K01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07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15G02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08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20K01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09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15B02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10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18D01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</w:tbl>
    <w:p w:rsidR="005E36CF" w:rsidRDefault="005E36CF" w:rsidP="005E36CF">
      <w:pPr>
        <w:rPr>
          <w:b/>
          <w:i/>
        </w:rPr>
      </w:pPr>
    </w:p>
    <w:p w:rsidR="005E36CF" w:rsidRDefault="005E36CF" w:rsidP="005E36CF">
      <w:pPr>
        <w:rPr>
          <w:b/>
          <w:i/>
        </w:rPr>
      </w:pPr>
      <w:r>
        <w:rPr>
          <w:b/>
          <w:i/>
        </w:rPr>
        <w:t xml:space="preserve"> </w:t>
      </w:r>
      <w:proofErr w:type="spellStart"/>
      <w:r>
        <w:rPr>
          <w:b/>
          <w:i/>
        </w:rPr>
        <w:t>Bảng</w:t>
      </w:r>
      <w:proofErr w:type="spellEnd"/>
      <w:r>
        <w:rPr>
          <w:b/>
          <w:i/>
        </w:rPr>
        <w:t xml:space="preserve"> 1</w:t>
      </w:r>
    </w:p>
    <w:tbl>
      <w:tblPr>
        <w:tblW w:w="95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5"/>
        <w:gridCol w:w="960"/>
        <w:gridCol w:w="960"/>
        <w:gridCol w:w="1416"/>
        <w:gridCol w:w="4043"/>
      </w:tblGrid>
      <w:tr w:rsidR="005E36CF" w:rsidRPr="00B1031D" w:rsidTr="004E3EFB">
        <w:trPr>
          <w:trHeight w:val="300"/>
          <w:jc w:val="center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MÃ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HÀNG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TÊN HÀNG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GIÁ</w:t>
            </w:r>
          </w:p>
        </w:tc>
        <w:tc>
          <w:tcPr>
            <w:tcW w:w="1416" w:type="dxa"/>
            <w:vMerge w:val="restart"/>
            <w:vAlign w:val="center"/>
          </w:tcPr>
          <w:p w:rsidR="005E36CF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 xml:space="preserve">TỔNG </w:t>
            </w:r>
          </w:p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4043" w:type="dxa"/>
            <w:vMerge w:val="restart"/>
            <w:tcBorders>
              <w:top w:val="nil"/>
              <w:bottom w:val="nil"/>
              <w:right w:val="nil"/>
            </w:tcBorders>
          </w:tcPr>
          <w:p w:rsidR="005E36CF" w:rsidRDefault="005E36CF" w:rsidP="004E3EFB">
            <w:pPr>
              <w:spacing w:line="336" w:lineRule="auto"/>
              <w:jc w:val="both"/>
              <w:rPr>
                <w:b/>
                <w:i/>
              </w:rPr>
            </w:pPr>
            <w:proofErr w:type="spellStart"/>
            <w:r w:rsidRPr="003F42BD">
              <w:rPr>
                <w:b/>
                <w:i/>
              </w:rPr>
              <w:t>Ghi</w:t>
            </w:r>
            <w:proofErr w:type="spellEnd"/>
            <w:r w:rsidRPr="003F42BD">
              <w:rPr>
                <w:b/>
                <w:i/>
              </w:rPr>
              <w:t xml:space="preserve"> </w:t>
            </w:r>
            <w:proofErr w:type="spellStart"/>
            <w:r w:rsidRPr="003F42BD">
              <w:rPr>
                <w:b/>
                <w:i/>
              </w:rPr>
              <w:t>chú</w:t>
            </w:r>
            <w:proofErr w:type="spellEnd"/>
            <w:r w:rsidRPr="003F42BD">
              <w:rPr>
                <w:b/>
                <w:i/>
              </w:rPr>
              <w:t>:</w:t>
            </w:r>
          </w:p>
          <w:p w:rsidR="005E36CF" w:rsidRPr="00F71A1A" w:rsidRDefault="005E36CF" w:rsidP="004E3EFB">
            <w:pPr>
              <w:spacing w:line="336" w:lineRule="auto"/>
              <w:jc w:val="both"/>
            </w:pPr>
            <w:r>
              <w:t xml:space="preserve">- 2 </w:t>
            </w:r>
            <w:proofErr w:type="spellStart"/>
            <w:r>
              <w:t>k</w:t>
            </w:r>
            <w:r w:rsidRPr="00F71A1A">
              <w:t>ý</w:t>
            </w:r>
            <w:proofErr w:type="spellEnd"/>
            <w:r w:rsidRPr="00F71A1A">
              <w:t xml:space="preserve"> </w:t>
            </w:r>
            <w:proofErr w:type="spellStart"/>
            <w:r w:rsidRPr="00F71A1A">
              <w:t>tự</w:t>
            </w:r>
            <w:proofErr w:type="spellEnd"/>
            <w:r w:rsidRPr="00F71A1A">
              <w:t xml:space="preserve"> </w:t>
            </w:r>
            <w:proofErr w:type="spellStart"/>
            <w:r w:rsidRPr="00F71A1A">
              <w:t>đầu</w:t>
            </w:r>
            <w:proofErr w:type="spellEnd"/>
            <w:r w:rsidRPr="00F71A1A">
              <w:t xml:space="preserve"> </w:t>
            </w:r>
            <w:proofErr w:type="spellStart"/>
            <w:r w:rsidRPr="00F71A1A">
              <w:t>của</w:t>
            </w:r>
            <w:proofErr w:type="spellEnd"/>
            <w:r w:rsidRPr="00F71A1A">
              <w:t xml:space="preserve"> MÃ </w:t>
            </w:r>
            <w:r>
              <w:t xml:space="preserve">TT </w:t>
            </w:r>
            <w:proofErr w:type="spellStart"/>
            <w:r w:rsidRPr="00F71A1A">
              <w:t>là</w:t>
            </w:r>
            <w:proofErr w:type="spellEnd"/>
            <w:r w:rsidRPr="00F71A1A"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 w:rsidRPr="00F71A1A">
              <w:t>.</w:t>
            </w:r>
          </w:p>
          <w:p w:rsidR="005E36CF" w:rsidRPr="00F71A1A" w:rsidRDefault="005E36CF" w:rsidP="004E3EFB">
            <w:pPr>
              <w:spacing w:line="336" w:lineRule="auto"/>
              <w:jc w:val="both"/>
            </w:pPr>
            <w:r w:rsidRPr="00F71A1A">
              <w:t xml:space="preserve">-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3</w:t>
            </w:r>
            <w:r w:rsidRPr="00F71A1A">
              <w:t xml:space="preserve"> </w:t>
            </w:r>
            <w:proofErr w:type="spellStart"/>
            <w:r w:rsidRPr="00F71A1A">
              <w:t>của</w:t>
            </w:r>
            <w:proofErr w:type="spellEnd"/>
            <w:r w:rsidRPr="00F71A1A">
              <w:t xml:space="preserve"> MÃ </w:t>
            </w:r>
            <w:r>
              <w:t>TT</w:t>
            </w:r>
            <w:r w:rsidRPr="00F71A1A"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 w:rsidRPr="00F71A1A">
              <w:t>.</w:t>
            </w:r>
          </w:p>
          <w:p w:rsidR="005E36CF" w:rsidRDefault="005E36CF" w:rsidP="004E3EFB">
            <w:pPr>
              <w:spacing w:line="336" w:lineRule="auto"/>
              <w:jc w:val="both"/>
            </w:pPr>
            <w:r w:rsidRPr="00F71A1A">
              <w:t xml:space="preserve">- </w:t>
            </w:r>
            <w:r>
              <w:t>2</w:t>
            </w:r>
            <w:r w:rsidRPr="00F71A1A">
              <w:t xml:space="preserve"> </w:t>
            </w:r>
            <w:proofErr w:type="spellStart"/>
            <w:r w:rsidRPr="00F71A1A">
              <w:t>ký</w:t>
            </w:r>
            <w:proofErr w:type="spellEnd"/>
            <w:r w:rsidRPr="00F71A1A">
              <w:t xml:space="preserve"> </w:t>
            </w:r>
            <w:proofErr w:type="spellStart"/>
            <w:r w:rsidRPr="00F71A1A">
              <w:t>tự</w:t>
            </w:r>
            <w:proofErr w:type="spellEnd"/>
            <w:r w:rsidRPr="00F71A1A">
              <w:t xml:space="preserve"> ở </w:t>
            </w:r>
            <w:proofErr w:type="spellStart"/>
            <w:r>
              <w:t>cuối</w:t>
            </w:r>
            <w:proofErr w:type="spellEnd"/>
            <w:r w:rsidRPr="00F71A1A">
              <w:t xml:space="preserve"> </w:t>
            </w:r>
            <w:proofErr w:type="spellStart"/>
            <w:r w:rsidRPr="00F71A1A">
              <w:t>của</w:t>
            </w:r>
            <w:proofErr w:type="spellEnd"/>
            <w:r w:rsidRPr="00F71A1A">
              <w:t xml:space="preserve"> M</w:t>
            </w:r>
            <w:r>
              <w:t>Ã TT</w:t>
            </w:r>
            <w:r w:rsidRPr="00F71A1A">
              <w:t xml:space="preserve"> </w:t>
            </w:r>
            <w:proofErr w:type="spellStart"/>
            <w:r w:rsidRPr="00F71A1A">
              <w:t>là</w:t>
            </w:r>
            <w:proofErr w:type="spellEnd"/>
            <w:r w:rsidRPr="00F71A1A">
              <w:t xml:space="preserve"> </w:t>
            </w:r>
            <w:proofErr w:type="spellStart"/>
            <w:r>
              <w:t>Loại</w:t>
            </w:r>
            <w:proofErr w:type="spellEnd"/>
            <w:r w:rsidRPr="00F71A1A">
              <w:t>.</w:t>
            </w:r>
          </w:p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852" w:type="dxa"/>
            <w:vMerge/>
            <w:vAlign w:val="center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C70A7B">
              <w:rPr>
                <w:b/>
                <w:i/>
                <w:color w:val="000000"/>
                <w:sz w:val="22"/>
                <w:szCs w:val="22"/>
              </w:rPr>
              <w:t>Loại</w:t>
            </w:r>
            <w:proofErr w:type="spellEnd"/>
            <w:r w:rsidRPr="00C70A7B">
              <w:rPr>
                <w:b/>
                <w:i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C70A7B" w:rsidRDefault="005E36CF" w:rsidP="004E3EF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C70A7B">
              <w:rPr>
                <w:b/>
                <w:i/>
                <w:color w:val="000000"/>
                <w:sz w:val="22"/>
                <w:szCs w:val="22"/>
              </w:rPr>
              <w:t>Loại</w:t>
            </w:r>
            <w:proofErr w:type="spellEnd"/>
            <w:r w:rsidRPr="00C70A7B">
              <w:rPr>
                <w:b/>
                <w:i/>
                <w:color w:val="000000"/>
                <w:sz w:val="22"/>
                <w:szCs w:val="22"/>
              </w:rPr>
              <w:t xml:space="preserve"> 02</w:t>
            </w:r>
          </w:p>
        </w:tc>
        <w:tc>
          <w:tcPr>
            <w:tcW w:w="1416" w:type="dxa"/>
            <w:vMerge/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  <w:tc>
          <w:tcPr>
            <w:tcW w:w="4043" w:type="dxa"/>
            <w:vMerge/>
            <w:tcBorders>
              <w:bottom w:val="nil"/>
              <w:right w:val="nil"/>
            </w:tcBorders>
          </w:tcPr>
          <w:p w:rsidR="005E36CF" w:rsidRPr="00B1031D" w:rsidRDefault="005E36CF" w:rsidP="004E3EFB">
            <w:pPr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  <w:proofErr w:type="spellStart"/>
            <w:r w:rsidRPr="00B1031D">
              <w:rPr>
                <w:color w:val="000000"/>
              </w:rPr>
              <w:t>Bắp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180</w:t>
            </w:r>
          </w:p>
        </w:tc>
        <w:tc>
          <w:tcPr>
            <w:tcW w:w="1416" w:type="dxa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4043" w:type="dxa"/>
            <w:vMerge/>
            <w:tcBorders>
              <w:bottom w:val="nil"/>
              <w:right w:val="nil"/>
            </w:tcBorders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  <w:proofErr w:type="spellStart"/>
            <w:r w:rsidRPr="00B1031D">
              <w:rPr>
                <w:color w:val="000000"/>
              </w:rPr>
              <w:t>Đậu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80</w:t>
            </w:r>
          </w:p>
        </w:tc>
        <w:tc>
          <w:tcPr>
            <w:tcW w:w="1416" w:type="dxa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4043" w:type="dxa"/>
            <w:vMerge/>
            <w:tcBorders>
              <w:bottom w:val="nil"/>
              <w:right w:val="nil"/>
            </w:tcBorders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  <w:proofErr w:type="spellStart"/>
            <w:r w:rsidRPr="00B1031D">
              <w:rPr>
                <w:color w:val="000000"/>
              </w:rPr>
              <w:t>Gạo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140</w:t>
            </w:r>
          </w:p>
        </w:tc>
        <w:tc>
          <w:tcPr>
            <w:tcW w:w="1416" w:type="dxa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4043" w:type="dxa"/>
            <w:vMerge/>
            <w:tcBorders>
              <w:bottom w:val="nil"/>
              <w:right w:val="nil"/>
            </w:tcBorders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</w:tr>
      <w:tr w:rsidR="005E36CF" w:rsidRPr="00B1031D" w:rsidTr="004E3EFB">
        <w:trPr>
          <w:trHeight w:val="300"/>
          <w:jc w:val="center"/>
        </w:trPr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rPr>
                <w:color w:val="000000"/>
              </w:rPr>
            </w:pPr>
            <w:proofErr w:type="spellStart"/>
            <w:r w:rsidRPr="00B1031D">
              <w:rPr>
                <w:color w:val="000000"/>
              </w:rPr>
              <w:t>Khoai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  <w:r w:rsidRPr="00B1031D">
              <w:rPr>
                <w:color w:val="000000"/>
              </w:rPr>
              <w:t>100</w:t>
            </w:r>
          </w:p>
        </w:tc>
        <w:tc>
          <w:tcPr>
            <w:tcW w:w="1416" w:type="dxa"/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  <w:tc>
          <w:tcPr>
            <w:tcW w:w="4043" w:type="dxa"/>
            <w:vMerge/>
            <w:tcBorders>
              <w:bottom w:val="nil"/>
              <w:right w:val="nil"/>
            </w:tcBorders>
          </w:tcPr>
          <w:p w:rsidR="005E36CF" w:rsidRPr="00B1031D" w:rsidRDefault="005E36CF" w:rsidP="004E3EFB">
            <w:pPr>
              <w:jc w:val="center"/>
              <w:rPr>
                <w:color w:val="000000"/>
              </w:rPr>
            </w:pPr>
          </w:p>
        </w:tc>
      </w:tr>
    </w:tbl>
    <w:p w:rsidR="005E36CF" w:rsidRDefault="005E36CF" w:rsidP="005E36CF">
      <w:pPr>
        <w:rPr>
          <w:b/>
          <w:i/>
        </w:rPr>
      </w:pPr>
    </w:p>
    <w:p w:rsidR="005E36CF" w:rsidRPr="003F42BD" w:rsidRDefault="005E36CF" w:rsidP="005E36CF">
      <w:pPr>
        <w:spacing w:before="120" w:after="80" w:line="360" w:lineRule="auto"/>
        <w:rPr>
          <w:b/>
          <w:i/>
        </w:rPr>
      </w:pPr>
      <w:proofErr w:type="spellStart"/>
      <w:r w:rsidRPr="003F42BD">
        <w:rPr>
          <w:b/>
          <w:i/>
        </w:rPr>
        <w:t>Yêu</w:t>
      </w:r>
      <w:proofErr w:type="spellEnd"/>
      <w:r w:rsidRPr="003F42BD">
        <w:rPr>
          <w:b/>
          <w:i/>
        </w:rPr>
        <w:t xml:space="preserve"> </w:t>
      </w:r>
      <w:proofErr w:type="spellStart"/>
      <w:r w:rsidRPr="003F42BD">
        <w:rPr>
          <w:b/>
          <w:i/>
        </w:rPr>
        <w:t>cầu</w:t>
      </w:r>
      <w:proofErr w:type="spellEnd"/>
      <w:r w:rsidRPr="003F42BD">
        <w:rPr>
          <w:b/>
          <w:i/>
        </w:rPr>
        <w:t>:</w:t>
      </w:r>
    </w:p>
    <w:p w:rsidR="005E36CF" w:rsidRPr="00F71A1A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1.[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TÊN HÀNG: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MÃ HÀNG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1</w:t>
      </w:r>
    </w:p>
    <w:p w:rsidR="005E36CF" w:rsidRPr="00F71A1A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2.[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LOẠI: </w:t>
      </w:r>
      <w:proofErr w:type="spellStart"/>
      <w:r>
        <w:t>Là</w:t>
      </w:r>
      <w:proofErr w:type="spellEnd"/>
      <w:r>
        <w:t xml:space="preserve"> 2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MÃ HÀNG </w:t>
      </w:r>
    </w:p>
    <w:p w:rsidR="005E36CF" w:rsidRPr="00F71A1A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3.[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 w:rsidRPr="00F71A1A">
        <w:t xml:space="preserve"> </w:t>
      </w:r>
      <w:r>
        <w:t xml:space="preserve">GIÁ: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r w:rsidRPr="00AA37DC">
        <w:t xml:space="preserve">TÊN HÀNG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LOẠI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1,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</w:p>
    <w:p w:rsidR="005E36CF" w:rsidRPr="00F71A1A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4.[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t>đ]</w:t>
      </w:r>
      <w:r>
        <w:t xml:space="preserve"> NGÀY THUÊ:</w:t>
      </w:r>
      <w:r w:rsidRPr="00533C77">
        <w:t xml:space="preserve"> </w:t>
      </w:r>
      <w:proofErr w:type="spellStart"/>
      <w:r>
        <w:t>là</w:t>
      </w:r>
      <w:proofErr w:type="spellEnd"/>
      <w:r>
        <w:t xml:space="preserve"> 2 </w:t>
      </w:r>
      <w:proofErr w:type="spellStart"/>
      <w:r>
        <w:t>k</w:t>
      </w:r>
      <w:r w:rsidRPr="00F71A1A">
        <w:t>ý</w:t>
      </w:r>
      <w:proofErr w:type="spellEnd"/>
      <w:r w:rsidRPr="00F71A1A">
        <w:t xml:space="preserve"> </w:t>
      </w:r>
      <w:proofErr w:type="spellStart"/>
      <w:r w:rsidRPr="00F71A1A">
        <w:t>tự</w:t>
      </w:r>
      <w:proofErr w:type="spellEnd"/>
      <w:r w:rsidRPr="00F71A1A">
        <w:t xml:space="preserve"> </w:t>
      </w:r>
      <w:proofErr w:type="spellStart"/>
      <w:r w:rsidRPr="00F71A1A">
        <w:t>đầu</w:t>
      </w:r>
      <w:proofErr w:type="spellEnd"/>
      <w:r w:rsidRPr="00F71A1A">
        <w:t xml:space="preserve"> </w:t>
      </w:r>
      <w:proofErr w:type="spellStart"/>
      <w:r w:rsidRPr="00F71A1A">
        <w:t>của</w:t>
      </w:r>
      <w:proofErr w:type="spellEnd"/>
      <w:r w:rsidRPr="00F71A1A">
        <w:t xml:space="preserve"> MÃ </w:t>
      </w:r>
      <w:r>
        <w:t xml:space="preserve">TT. VD: </w:t>
      </w:r>
      <w:r w:rsidRPr="00B1031D">
        <w:rPr>
          <w:color w:val="000000"/>
        </w:rPr>
        <w:t>12B01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E0"/>
      </w:r>
      <w:r>
        <w:rPr>
          <w:color w:val="000000"/>
        </w:rPr>
        <w:t xml:space="preserve"> NGÀY THUÊ: 12/04/2014</w:t>
      </w:r>
    </w:p>
    <w:p w:rsidR="005E36CF" w:rsidRPr="00F71A1A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5.[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NGÀY TRẢ = NGÀY THUÊ + SỐ NGÀY THUÊ</w:t>
      </w:r>
    </w:p>
    <w:p w:rsidR="005E36CF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6.[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THÀNH TIỀN = SỐ LƯỢNG * GIÁ -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+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. </w:t>
      </w:r>
    </w:p>
    <w:p w:rsidR="005E36CF" w:rsidRDefault="005E36CF" w:rsidP="005E36CF">
      <w:pPr>
        <w:spacing w:before="120" w:after="120" w:line="360" w:lineRule="auto"/>
        <w:ind w:left="720"/>
        <w:jc w:val="both"/>
      </w:pPr>
      <w:proofErr w:type="spellStart"/>
      <w:r>
        <w:t>Biết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: </w:t>
      </w:r>
    </w:p>
    <w:p w:rsidR="005E36CF" w:rsidRDefault="005E36CF" w:rsidP="005E36CF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</w:pP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&gt;= 20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15% THÀNH TIỀN,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giá</w:t>
      </w:r>
      <w:proofErr w:type="spellEnd"/>
    </w:p>
    <w:p w:rsidR="005E36CF" w:rsidRPr="00F71A1A" w:rsidRDefault="005E36CF" w:rsidP="005E36CF">
      <w:pPr>
        <w:pStyle w:val="ListParagraph"/>
        <w:numPr>
          <w:ilvl w:val="0"/>
          <w:numId w:val="1"/>
        </w:numPr>
        <w:spacing w:before="120" w:after="120" w:line="360" w:lineRule="auto"/>
        <w:ind w:left="720"/>
        <w:jc w:val="both"/>
      </w:pPr>
      <w:proofErr w:type="spellStart"/>
      <w:r>
        <w:t>Phụ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100000đồng</w:t>
      </w:r>
    </w:p>
    <w:p w:rsidR="005E36CF" w:rsidRPr="00F71A1A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lastRenderedPageBreak/>
        <w:t>7.[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</w:t>
      </w:r>
      <w:proofErr w:type="spellStart"/>
      <w:r>
        <w:t>Tính</w:t>
      </w:r>
      <w:proofErr w:type="spellEnd"/>
      <w:r>
        <w:t xml:space="preserve"> TỔNG SỐ LƯỢNG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r w:rsidRPr="00C70A7B">
        <w:rPr>
          <w:b/>
          <w:i/>
        </w:rPr>
        <w:t>MÃ HÀNG</w:t>
      </w:r>
      <w:r>
        <w:t xml:space="preserve"> ở </w:t>
      </w:r>
      <w:proofErr w:type="spellStart"/>
      <w:r>
        <w:t>Bảng</w:t>
      </w:r>
      <w:proofErr w:type="spellEnd"/>
      <w:r>
        <w:t xml:space="preserve"> 1</w:t>
      </w:r>
    </w:p>
    <w:p w:rsidR="005E36CF" w:rsidRDefault="005E36CF" w:rsidP="005E36CF">
      <w:pPr>
        <w:spacing w:before="120" w:after="120" w:line="360" w:lineRule="auto"/>
        <w:jc w:val="both"/>
      </w:pPr>
      <w:proofErr w:type="gramStart"/>
      <w:r w:rsidRPr="00B13011">
        <w:rPr>
          <w:b/>
        </w:rPr>
        <w:t>8.[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dang </w:t>
      </w:r>
      <w:proofErr w:type="spellStart"/>
      <w:r>
        <w:t>cột</w:t>
      </w:r>
      <w:proofErr w:type="spellEnd"/>
      <w:r>
        <w:t xml:space="preserve">  SỐ LƯỢNG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ô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20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đỏ</w:t>
      </w:r>
      <w:proofErr w:type="spellEnd"/>
    </w:p>
    <w:p w:rsidR="005E36CF" w:rsidRDefault="005E36CF" w:rsidP="005E36CF">
      <w:pPr>
        <w:spacing w:before="120" w:after="120" w:line="360" w:lineRule="auto"/>
        <w:jc w:val="both"/>
      </w:pPr>
      <w:r w:rsidRPr="00B13011">
        <w:rPr>
          <w:b/>
        </w:rPr>
        <w:t>9.[1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Bắp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Khoai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01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 20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sheet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457"/>
        <w:gridCol w:w="608"/>
        <w:gridCol w:w="1444"/>
        <w:gridCol w:w="1831"/>
        <w:gridCol w:w="1689"/>
      </w:tblGrid>
      <w:tr w:rsidR="005E36CF" w:rsidRPr="00C70A7B" w:rsidTr="004E3EFB">
        <w:trPr>
          <w:trHeight w:val="300"/>
          <w:jc w:val="center"/>
        </w:trPr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 xml:space="preserve">MÃ </w:t>
            </w:r>
            <w:r>
              <w:rPr>
                <w:b/>
                <w:i/>
                <w:color w:val="000000"/>
                <w:sz w:val="22"/>
                <w:szCs w:val="22"/>
              </w:rPr>
              <w:t>TT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TÊN HÀNG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GIÁ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0A7B">
              <w:rPr>
                <w:b/>
                <w:i/>
                <w:color w:val="000000"/>
                <w:sz w:val="22"/>
                <w:szCs w:val="22"/>
              </w:rPr>
              <w:t>NGÀY THUÊ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5E36CF" w:rsidRPr="00C70A7B" w:rsidRDefault="005E36CF" w:rsidP="004E3EFB">
            <w:pPr>
              <w:spacing w:line="360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THÀNH TIỀN</w:t>
            </w:r>
          </w:p>
        </w:tc>
      </w:tr>
    </w:tbl>
    <w:p w:rsidR="005E36CF" w:rsidRDefault="005E36CF" w:rsidP="005E36CF">
      <w:pPr>
        <w:spacing w:before="120" w:after="120" w:line="360" w:lineRule="auto"/>
        <w:jc w:val="both"/>
      </w:pPr>
      <w:r>
        <w:t xml:space="preserve"> </w:t>
      </w:r>
      <w:r w:rsidRPr="00B13011">
        <w:rPr>
          <w:b/>
        </w:rPr>
        <w:t>10</w:t>
      </w:r>
      <w:proofErr w:type="gramStart"/>
      <w:r w:rsidRPr="00B13011">
        <w:rPr>
          <w:b/>
        </w:rPr>
        <w:t>.[</w:t>
      </w:r>
      <w:proofErr w:type="gramEnd"/>
      <w:r w:rsidRPr="00B13011">
        <w:rPr>
          <w:b/>
        </w:rPr>
        <w:t>1</w:t>
      </w:r>
      <w:r>
        <w:rPr>
          <w:b/>
        </w:rPr>
        <w:t>.0</w:t>
      </w:r>
      <w:r w:rsidRPr="00B13011">
        <w:rPr>
          <w:b/>
        </w:rPr>
        <w:t>đ]</w:t>
      </w:r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cột</w:t>
      </w:r>
      <w:proofErr w:type="spellEnd"/>
      <w:r>
        <w:t xml:space="preserve"> NGÀY THUÊ, NGÀY TRẢ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03-4-2014 </w:t>
      </w:r>
    </w:p>
    <w:p w:rsidR="00C466BB" w:rsidRDefault="005E36CF">
      <w:bookmarkStart w:id="0" w:name="_GoBack"/>
      <w:bookmarkEnd w:id="0"/>
    </w:p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02DC"/>
    <w:multiLevelType w:val="hybridMultilevel"/>
    <w:tmpl w:val="D9F62CAE"/>
    <w:lvl w:ilvl="0" w:tplc="8550E52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CF"/>
    <w:rsid w:val="0035270A"/>
    <w:rsid w:val="005E36CF"/>
    <w:rsid w:val="009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2018-07-10T09:23:00Z</dcterms:created>
  <dcterms:modified xsi:type="dcterms:W3CDTF">2018-07-10T09:23:00Z</dcterms:modified>
</cp:coreProperties>
</file>